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9"/>
          <w:tab w:val="left" w:pos="9214" w:leader="none"/>
          <w:tab w:val="left" w:pos="9465" w:leader="none"/>
        </w:tabs>
        <w:bidi w:val="0"/>
        <w:spacing w:lineRule="auto" w:line="276" w:before="208" w:after="0"/>
        <w:ind w:hanging="0" w:left="0" w:right="0"/>
        <w:jc w:val="center"/>
        <w:rPr>
          <w:color w:val="00B050"/>
          <w:spacing w:val="-2"/>
          <w:w w:val="80"/>
        </w:rPr>
      </w:pPr>
      <w:r>
        <w:rPr>
          <w:color w:val="00B050"/>
          <w:spacing w:val="-2"/>
          <w:w w:val="8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70485</wp:posOffset>
            </wp:positionH>
            <wp:positionV relativeFrom="paragraph">
              <wp:posOffset>408940</wp:posOffset>
            </wp:positionV>
            <wp:extent cx="1132840" cy="1039495"/>
            <wp:effectExtent l="0" t="0" r="0" b="0"/>
            <wp:wrapTopAndBottom/>
            <wp:docPr id="1" name="image1.png" descr="page1image5316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ge1image5316899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39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9"/>
          <w:tab w:val="left" w:pos="9214" w:leader="none"/>
          <w:tab w:val="left" w:pos="9465" w:leader="none"/>
        </w:tabs>
        <w:bidi w:val="0"/>
        <w:spacing w:lineRule="auto" w:line="276" w:before="208" w:after="0"/>
        <w:ind w:hanging="0" w:left="0" w:right="0"/>
        <w:jc w:val="center"/>
        <w:rPr>
          <w:color w:val="00B050"/>
          <w:spacing w:val="-2"/>
          <w:w w:val="80"/>
        </w:rPr>
      </w:pPr>
      <w:r>
        <mc:AlternateContent>
          <mc:Choice Requires="wps">
            <w:drawing>
              <wp:anchor behindDoc="1" distT="0" distB="0" distL="635" distR="0" simplePos="0" locked="0" layoutInCell="0" allowOverlap="1" relativeHeight="2">
                <wp:simplePos x="0" y="0"/>
                <wp:positionH relativeFrom="page">
                  <wp:posOffset>914400</wp:posOffset>
                </wp:positionH>
                <wp:positionV relativeFrom="page">
                  <wp:posOffset>645160</wp:posOffset>
                </wp:positionV>
                <wp:extent cx="5746115" cy="5810250"/>
                <wp:effectExtent l="635" t="0" r="0" b="0"/>
                <wp:wrapNone/>
                <wp:docPr id="2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81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" path="m0,0l-2147483645,0l-2147483645,-2147483646l0,-2147483646xe" stroked="f" o:allowincell="f" style="position:absolute;margin-left:72pt;margin-top:50.8pt;width:452.4pt;height:457.45pt;mso-wrap-style:none;v-text-anchor:middle;mso-position-horizontal-relative:page;mso-position-vertical-relative:pag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color w:val="00B050"/>
          <w:spacing w:val="-2"/>
          <w:w w:val="80"/>
        </w:rPr>
        <w:t>Carta de Servicios</w:t>
      </w:r>
    </w:p>
    <w:p>
      <w:pPr>
        <w:pStyle w:val="Title"/>
        <w:tabs>
          <w:tab w:val="clear" w:pos="709"/>
          <w:tab w:val="left" w:pos="9214" w:leader="none"/>
          <w:tab w:val="left" w:pos="9465" w:leader="none"/>
        </w:tabs>
        <w:bidi w:val="0"/>
        <w:spacing w:lineRule="auto" w:line="276" w:before="208" w:after="0"/>
        <w:ind w:hanging="0" w:left="0" w:right="0"/>
        <w:jc w:val="center"/>
        <w:rPr>
          <w:color w:val="00B050"/>
          <w:sz w:val="72"/>
          <w:szCs w:val="72"/>
        </w:rPr>
      </w:pPr>
      <w:r>
        <w:rPr>
          <w:color w:val="00B050"/>
          <w:spacing w:val="-2"/>
          <w:w w:val="80"/>
          <w:sz w:val="72"/>
          <w:szCs w:val="72"/>
        </w:rPr>
        <w:t>Cendro de Día de Mayores de la Villa de Moya</w:t>
      </w:r>
    </w:p>
    <w:p>
      <w:pPr>
        <w:pStyle w:val="Heading3"/>
        <w:tabs>
          <w:tab w:val="clear" w:pos="709"/>
          <w:tab w:val="left" w:pos="9214" w:leader="none"/>
        </w:tabs>
        <w:bidi w:val="0"/>
        <w:spacing w:lineRule="auto" w:line="276"/>
        <w:ind w:hanging="0" w:left="0" w:right="-706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tabs>
          <w:tab w:val="clear" w:pos="709"/>
          <w:tab w:val="left" w:pos="9214" w:leader="none"/>
        </w:tabs>
        <w:bidi w:val="0"/>
        <w:spacing w:lineRule="auto" w:line="276"/>
        <w:ind w:hanging="0" w:left="0" w:right="-706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tabs>
          <w:tab w:val="clear" w:pos="709"/>
          <w:tab w:val="left" w:pos="9214" w:leader="none"/>
        </w:tabs>
        <w:bidi w:val="0"/>
        <w:spacing w:lineRule="auto" w:line="276"/>
        <w:ind w:hanging="0" w:left="0" w:right="-706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tabs>
          <w:tab w:val="clear" w:pos="709"/>
          <w:tab w:val="left" w:pos="9214" w:leader="none"/>
        </w:tabs>
        <w:bidi w:val="0"/>
        <w:spacing w:lineRule="auto" w:line="276"/>
        <w:ind w:hanging="0" w:left="0" w:right="-706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bidi w:val="0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  <w:w w:val="95"/>
        </w:rPr>
        <w:t>I.-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  <w:w w:val="95"/>
        </w:rPr>
        <w:t>SERVICIOS</w:t>
      </w:r>
      <w:r>
        <w:rPr>
          <w:rFonts w:cs="Calibri" w:ascii="Calibri" w:hAnsi="Calibri"/>
          <w:color w:themeColor="dark1" w:val="000000"/>
          <w:spacing w:val="-3"/>
        </w:rPr>
        <w:t xml:space="preserve"> </w:t>
      </w:r>
      <w:r>
        <w:rPr>
          <w:rFonts w:cs="Calibri" w:ascii="Calibri" w:hAnsi="Calibri"/>
          <w:color w:themeColor="dark1" w:val="000000"/>
          <w:w w:val="95"/>
        </w:rPr>
        <w:t>INCLUIDOS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  <w:w w:val="95"/>
        </w:rPr>
        <w:t>DENTRO</w:t>
      </w:r>
      <w:r>
        <w:rPr>
          <w:rFonts w:cs="Calibri" w:ascii="Calibri" w:hAnsi="Calibri"/>
          <w:color w:themeColor="dark1" w:val="000000"/>
          <w:spacing w:val="-3"/>
        </w:rPr>
        <w:t xml:space="preserve"> </w:t>
      </w:r>
      <w:r>
        <w:rPr>
          <w:rFonts w:cs="Calibri" w:ascii="Calibri" w:hAnsi="Calibri"/>
          <w:color w:themeColor="dark1" w:val="000000"/>
          <w:w w:val="95"/>
        </w:rPr>
        <w:t>DEL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  <w:w w:val="95"/>
        </w:rPr>
        <w:t>PRECIO</w:t>
      </w:r>
      <w:r>
        <w:rPr>
          <w:rFonts w:cs="Calibri" w:ascii="Calibri" w:hAnsi="Calibri"/>
          <w:color w:themeColor="dark1" w:val="000000"/>
          <w:spacing w:val="-3"/>
        </w:rPr>
        <w:t>:</w:t>
      </w:r>
    </w:p>
    <w:p>
      <w:pPr>
        <w:pStyle w:val="BodyText"/>
        <w:bidi w:val="0"/>
        <w:spacing w:lineRule="auto" w:line="360" w:before="251" w:after="0"/>
        <w:jc w:val="both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w w:val="105"/>
          <w:u w:val="single"/>
        </w:rPr>
        <w:t>SERVICIOS</w:t>
      </w:r>
      <w:r>
        <w:rPr>
          <w:rFonts w:cs="Calibri" w:ascii="Calibri" w:hAnsi="Calibri"/>
          <w:color w:themeColor="dark1" w:val="000000"/>
          <w:spacing w:val="-5"/>
          <w:w w:val="105"/>
          <w:u w:val="single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105"/>
          <w:u w:val="single"/>
        </w:rPr>
        <w:t>HOSTELEROS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Manutención:</w:t>
      </w:r>
      <w:r>
        <w:rPr>
          <w:rFonts w:cs="Calibri" w:ascii="Calibri" w:hAnsi="Calibri"/>
          <w:color w:themeColor="dark1" w:val="000000"/>
          <w:spacing w:val="1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desayuno,</w:t>
      </w:r>
      <w:r>
        <w:rPr>
          <w:rFonts w:cs="Calibri" w:ascii="Calibri" w:hAnsi="Calibri"/>
          <w:color w:themeColor="dark1" w:val="000000"/>
          <w:spacing w:val="1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comida,</w:t>
      </w:r>
      <w:r>
        <w:rPr>
          <w:rFonts w:cs="Calibri" w:ascii="Calibri" w:hAnsi="Calibri"/>
          <w:color w:themeColor="dark1" w:val="000000"/>
          <w:spacing w:val="1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merienda.</w:t>
      </w:r>
    </w:p>
    <w:p>
      <w:pPr>
        <w:pStyle w:val="ListParagraph"/>
        <w:tabs>
          <w:tab w:val="clear" w:pos="709"/>
          <w:tab w:val="left" w:pos="8113" w:leader="none"/>
        </w:tabs>
        <w:bidi w:val="0"/>
        <w:spacing w:lineRule="auto" w:line="360"/>
        <w:ind w:hanging="0" w:left="2704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z w:val="24"/>
        </w:rPr>
      </w:r>
    </w:p>
    <w:p>
      <w:pPr>
        <w:pStyle w:val="BodyText"/>
        <w:bidi w:val="0"/>
        <w:spacing w:lineRule="auto" w:line="360" w:before="11" w:after="0"/>
        <w:jc w:val="left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BodyText"/>
        <w:bidi w:val="0"/>
        <w:spacing w:lineRule="auto" w:line="360" w:before="99" w:after="0"/>
        <w:jc w:val="left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w w:val="110"/>
          <w:u w:val="single"/>
        </w:rPr>
        <w:t>SERVICIOS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>DE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>CUIDADOS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>PERSONALES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>Y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>ATENCION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 xml:space="preserve">INDIVIDUAL </w:t>
      </w:r>
      <w:r>
        <w:rPr>
          <w:rFonts w:cs="Calibri" w:ascii="Calibri" w:hAnsi="Calibri"/>
          <w:color w:themeColor="dark1" w:val="000000"/>
          <w:spacing w:val="-2"/>
          <w:w w:val="110"/>
          <w:u w:val="single"/>
        </w:rPr>
        <w:t>PERSONALIZADA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Valoración</w:t>
      </w:r>
      <w:r>
        <w:rPr>
          <w:rFonts w:cs="Calibri" w:ascii="Calibri" w:hAnsi="Calibri"/>
          <w:color w:themeColor="dark1" w:val="000000"/>
          <w:spacing w:val="-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integral-diagnóstico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(Plan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Atención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individualizada).</w:t>
      </w:r>
    </w:p>
    <w:p>
      <w:pPr>
        <w:pStyle w:val="Heading4"/>
        <w:numPr>
          <w:ilvl w:val="0"/>
          <w:numId w:val="4"/>
        </w:numPr>
        <w:tabs>
          <w:tab w:val="clear" w:pos="709"/>
          <w:tab w:val="left" w:pos="2862" w:leader="none"/>
          <w:tab w:val="right" w:pos="11143" w:leader="none"/>
        </w:tabs>
        <w:bidi w:val="0"/>
        <w:spacing w:lineRule="auto" w:line="360" w:before="232" w:after="0"/>
        <w:ind w:hanging="328" w:left="0"/>
        <w:jc w:val="left"/>
        <w:rPr>
          <w:rFonts w:ascii="Calibri" w:hAnsi="Calibri" w:cs="Calibri"/>
          <w:color w:themeColor="dark1" w:val="000000"/>
          <w:sz w:val="41"/>
        </w:rPr>
      </w:pPr>
      <w:r>
        <w:rPr>
          <w:rFonts w:cs="Calibri" w:ascii="Calibri" w:hAnsi="Calibri"/>
          <w:color w:themeColor="dark1" w:val="000000"/>
        </w:rPr>
        <w:t>Ayuda para las</w:t>
      </w:r>
      <w:r>
        <w:rPr>
          <w:rFonts w:cs="Calibri" w:ascii="Calibri" w:hAnsi="Calibri"/>
          <w:color w:themeColor="dark1" w:val="000000"/>
          <w:spacing w:val="1"/>
        </w:rPr>
        <w:t xml:space="preserve"> </w:t>
      </w:r>
      <w:r>
        <w:rPr>
          <w:rFonts w:cs="Calibri" w:ascii="Calibri" w:hAnsi="Calibri"/>
          <w:color w:themeColor="dark1" w:val="000000"/>
        </w:rPr>
        <w:t>actividades básicas</w:t>
      </w:r>
      <w:r>
        <w:rPr>
          <w:rFonts w:cs="Calibri" w:ascii="Calibri" w:hAnsi="Calibri"/>
          <w:color w:themeColor="dark1" w:val="000000"/>
          <w:spacing w:val="1"/>
        </w:rPr>
        <w:t xml:space="preserve"> </w:t>
      </w:r>
      <w:r>
        <w:rPr>
          <w:rFonts w:cs="Calibri" w:ascii="Calibri" w:hAnsi="Calibri"/>
          <w:color w:themeColor="dark1" w:val="000000"/>
        </w:rPr>
        <w:t>de vida</w:t>
      </w:r>
      <w:r>
        <w:rPr>
          <w:rFonts w:cs="Calibri" w:ascii="Calibri" w:hAnsi="Calibri"/>
          <w:color w:themeColor="dark1" w:val="000000"/>
          <w:spacing w:val="1"/>
        </w:rPr>
        <w:t xml:space="preserve"> </w:t>
      </w:r>
      <w:r>
        <w:rPr>
          <w:rFonts w:cs="Calibri" w:ascii="Calibri" w:hAnsi="Calibri"/>
          <w:color w:themeColor="dark1" w:val="000000"/>
        </w:rPr>
        <w:t>diaria en horario del Centro</w:t>
      </w:r>
      <w:r>
        <w:rPr>
          <w:rFonts w:cs="Calibri" w:ascii="Calibri" w:hAnsi="Calibri"/>
          <w:color w:themeColor="dark1" w:val="000000"/>
          <w:spacing w:val="-2"/>
        </w:rPr>
        <w:t>.</w:t>
      </w:r>
      <w:r>
        <w:rPr>
          <w:rFonts w:cs="Calibri" w:ascii="Calibri" w:hAnsi="Calibri"/>
          <w:color w:themeColor="dark1" w:val="000000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higiene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personal,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aseo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vestido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estética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del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usuario.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levantar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-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acostar.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transferencias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-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traslados.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sz w:val="24"/>
        </w:rPr>
        <w:t>Ayuda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para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tratamiento</w:t>
      </w:r>
      <w:r>
        <w:rPr>
          <w:rFonts w:cs="Calibri" w:ascii="Calibri" w:hAnsi="Calibri"/>
          <w:color w:themeColor="dark1" w:val="000000"/>
          <w:spacing w:val="-9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de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la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inmovilidad.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alimentación.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sz w:val="24"/>
        </w:rPr>
        <w:t>Ayuda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para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tratamiento</w:t>
      </w:r>
      <w:r>
        <w:rPr>
          <w:rFonts w:cs="Calibri" w:ascii="Calibri" w:hAnsi="Calibri"/>
          <w:color w:themeColor="dark1" w:val="000000"/>
          <w:spacing w:val="-9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de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la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incontinencia.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0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la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administración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la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medicación.</w:t>
      </w:r>
      <w:r>
        <w:rPr>
          <w:rFonts w:cs="Calibri" w:ascii="Calibri" w:hAnsi="Calibri"/>
          <w:color w:themeColor="dark1" w:val="000000"/>
          <w:sz w:val="20"/>
        </w:rPr>
        <w:t xml:space="preserve"> </w:t>
      </w:r>
    </w:p>
    <w:p>
      <w:pPr>
        <w:pStyle w:val="Heading4"/>
        <w:tabs>
          <w:tab w:val="clear" w:pos="709"/>
          <w:tab w:val="left" w:pos="1418" w:leader="none"/>
        </w:tabs>
        <w:bidi w:val="0"/>
        <w:spacing w:lineRule="auto" w:line="360" w:before="100" w:after="0"/>
        <w:ind w:hanging="0" w:left="0"/>
        <w:jc w:val="righ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numPr>
          <w:ilvl w:val="0"/>
          <w:numId w:val="4"/>
        </w:numPr>
        <w:tabs>
          <w:tab w:val="clear" w:pos="709"/>
          <w:tab w:val="left" w:pos="1418" w:leader="none"/>
        </w:tabs>
        <w:bidi w:val="0"/>
        <w:spacing w:lineRule="auto" w:line="360"/>
        <w:ind w:hanging="301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Ayudas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para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actividades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instrumentales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de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la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vida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diaria.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6696" w:leader="none"/>
        </w:tabs>
        <w:bidi w:val="0"/>
        <w:spacing w:lineRule="auto" w:line="360" w:before="108" w:after="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Tramitación</w:t>
      </w:r>
      <w:r>
        <w:rPr>
          <w:rFonts w:cs="Calibri" w:ascii="Calibri" w:hAnsi="Calibri"/>
          <w:color w:themeColor="dark1" w:val="000000"/>
          <w:spacing w:val="-8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8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recursos.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6696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Gestión</w:t>
      </w:r>
      <w:r>
        <w:rPr>
          <w:rFonts w:cs="Calibri" w:ascii="Calibri" w:hAnsi="Calibri"/>
          <w:color w:themeColor="dark1" w:val="000000"/>
          <w:spacing w:val="-7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Ayudas</w:t>
      </w:r>
      <w:r>
        <w:rPr>
          <w:rFonts w:cs="Calibri" w:ascii="Calibri" w:hAnsi="Calibri"/>
          <w:color w:themeColor="dark1" w:val="000000"/>
          <w:spacing w:val="-7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Técnicas.</w:t>
      </w:r>
    </w:p>
    <w:p>
      <w:pPr>
        <w:pStyle w:val="ListParagraph"/>
        <w:widowControl w:val="false"/>
        <w:tabs>
          <w:tab w:val="clear" w:pos="709"/>
          <w:tab w:val="left" w:pos="2422" w:leader="none"/>
        </w:tabs>
        <w:suppressAutoHyphens w:val="true"/>
        <w:bidi w:val="0"/>
        <w:spacing w:lineRule="auto" w:line="360" w:before="14" w:after="0"/>
        <w:ind w:hanging="0" w:left="567" w:right="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z w:val="24"/>
        </w:rPr>
      </w:r>
    </w:p>
    <w:p>
      <w:pPr>
        <w:pStyle w:val="BodyText"/>
        <w:bidi w:val="0"/>
        <w:spacing w:lineRule="auto" w:line="360" w:before="251" w:after="0"/>
        <w:jc w:val="both"/>
        <w:rPr>
          <w:rFonts w:ascii="Calibri" w:hAnsi="Calibri" w:cs="Calibri"/>
          <w:color w:themeColor="dark1" w:val="000000"/>
          <w:w w:val="105"/>
          <w:u w:val="single"/>
        </w:rPr>
      </w:pPr>
      <w:r>
        <w:rPr>
          <w:rFonts w:cs="Calibri" w:ascii="Calibri" w:hAnsi="Calibri"/>
          <w:color w:themeColor="dark1" w:val="000000"/>
          <w:w w:val="105"/>
          <w:u w:val="single"/>
        </w:rPr>
        <w:t>SERVICIOS SANITARIOS</w:t>
      </w:r>
    </w:p>
    <w:p>
      <w:pPr>
        <w:pStyle w:val="BodyText"/>
        <w:bidi w:val="0"/>
        <w:spacing w:lineRule="auto" w:line="360" w:before="1" w:after="0"/>
        <w:jc w:val="left"/>
        <w:rPr>
          <w:rFonts w:ascii="Calibri" w:hAnsi="Calibri" w:cs="Calibri"/>
          <w:color w:themeColor="dark1" w:val="000000"/>
          <w:sz w:val="17"/>
        </w:rPr>
      </w:pPr>
      <w:r>
        <w:rPr>
          <w:rFonts w:cs="Calibri" w:ascii="Calibri" w:hAnsi="Calibri"/>
          <w:color w:themeColor="dark1" w:val="000000"/>
          <w:sz w:val="17"/>
        </w:rPr>
      </w:r>
    </w:p>
    <w:p>
      <w:pPr>
        <w:pStyle w:val="Heading4"/>
        <w:numPr>
          <w:ilvl w:val="0"/>
          <w:numId w:val="6"/>
        </w:numPr>
        <w:tabs>
          <w:tab w:val="clear" w:pos="709"/>
          <w:tab w:val="left" w:pos="1418" w:leader="none"/>
        </w:tabs>
        <w:bidi w:val="0"/>
        <w:spacing w:lineRule="auto" w:line="360" w:before="173" w:after="0"/>
        <w:ind w:hanging="301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Servicios</w:t>
      </w:r>
      <w:r>
        <w:rPr>
          <w:rFonts w:cs="Calibri" w:ascii="Calibri" w:hAnsi="Calibri"/>
          <w:color w:themeColor="dark1" w:val="000000"/>
          <w:spacing w:val="-8"/>
        </w:rPr>
        <w:t xml:space="preserve"> Auxiliares </w:t>
      </w:r>
      <w:r>
        <w:rPr>
          <w:rFonts w:cs="Calibri" w:ascii="Calibri" w:hAnsi="Calibri"/>
          <w:color w:themeColor="dark1" w:val="000000"/>
        </w:rPr>
        <w:t>de</w:t>
      </w:r>
      <w:r>
        <w:rPr>
          <w:rFonts w:cs="Calibri" w:ascii="Calibri" w:hAnsi="Calibri"/>
          <w:color w:themeColor="dark1" w:val="000000"/>
          <w:spacing w:val="-7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enfermería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6696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Despliegue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seguimiento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del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plan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atención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individualizada.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6696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Atención</w:t>
      </w:r>
      <w:r>
        <w:rPr>
          <w:rFonts w:cs="Calibri" w:ascii="Calibri" w:hAnsi="Calibri"/>
          <w:color w:themeColor="dark1" w:val="000000"/>
          <w:spacing w:val="8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 cuidados de auxiliar de</w:t>
      </w:r>
      <w:r>
        <w:rPr>
          <w:rFonts w:cs="Calibri" w:ascii="Calibri" w:hAnsi="Calibri"/>
          <w:color w:themeColor="dark1" w:val="000000"/>
          <w:spacing w:val="9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enfermería</w:t>
      </w:r>
      <w:r>
        <w:rPr>
          <w:rFonts w:cs="Calibri" w:ascii="Calibri" w:hAnsi="Calibri"/>
          <w:color w:themeColor="dark1" w:val="000000"/>
          <w:spacing w:val="9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preventiva.</w:t>
      </w:r>
    </w:p>
    <w:p>
      <w:pPr>
        <w:pStyle w:val="ListParagraph"/>
        <w:tabs>
          <w:tab w:val="clear" w:pos="709"/>
          <w:tab w:val="left" w:pos="1742" w:leader="none"/>
          <w:tab w:val="left" w:pos="4543" w:leader="none"/>
        </w:tabs>
        <w:bidi w:val="0"/>
        <w:spacing w:lineRule="auto" w:line="360" w:before="14" w:after="0"/>
        <w:ind w:hanging="0" w:left="227" w:right="2608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z w:val="24"/>
        </w:rPr>
        <w:t>-     Atención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 auxiliar de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enfermería:</w:t>
        <w:tab/>
      </w:r>
      <w:r>
        <w:rPr>
          <w:rFonts w:cs="Calibri" w:ascii="Calibri" w:hAnsi="Calibri"/>
          <w:color w:themeColor="dark1" w:val="000000"/>
          <w:spacing w:val="-2"/>
          <w:sz w:val="24"/>
        </w:rPr>
        <w:t xml:space="preserve">toma de las </w:t>
      </w:r>
      <w:r>
        <w:rPr>
          <w:rFonts w:cs="Calibri" w:ascii="Calibri" w:hAnsi="Calibri"/>
          <w:color w:themeColor="dark1" w:val="000000"/>
          <w:w w:val="95"/>
          <w:sz w:val="24"/>
        </w:rPr>
        <w:t xml:space="preserve">constantes, seguimiento de enfermedades…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2291" w:leader="none"/>
        </w:tabs>
        <w:bidi w:val="0"/>
        <w:spacing w:lineRule="auto" w:line="360" w:before="4" w:after="0"/>
        <w:ind w:hanging="0" w:left="227" w:right="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-      Control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gestión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la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medicación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los</w:t>
      </w:r>
      <w:r>
        <w:rPr>
          <w:rFonts w:cs="Calibri" w:ascii="Calibri" w:hAnsi="Calibri"/>
          <w:color w:themeColor="dark1" w:val="000000"/>
          <w:spacing w:val="4"/>
          <w:sz w:val="24"/>
        </w:rPr>
        <w:t xml:space="preserve"> usuarios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6696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Gestión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material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sanitario.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6696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Seguimiento y control de cuidados y atención</w:t>
      </w:r>
      <w:r>
        <w:rPr>
          <w:rFonts w:cs="Calibri" w:ascii="Calibri" w:hAnsi="Calibri"/>
          <w:color w:themeColor="dark1" w:val="000000"/>
          <w:spacing w:val="-7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7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 xml:space="preserve">usuarios   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2386" w:leader="none"/>
        </w:tabs>
        <w:bidi w:val="0"/>
        <w:spacing w:lineRule="auto" w:line="360"/>
        <w:ind w:hanging="0" w:left="549"/>
        <w:jc w:val="left"/>
        <w:rPr>
          <w:rFonts w:ascii="Calibri" w:hAnsi="Calibri" w:cs="Calibri"/>
          <w:color w:themeColor="dark1" w:val="000000"/>
          <w:w w:val="95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</w:r>
    </w:p>
    <w:p>
      <w:pPr>
        <w:pStyle w:val="BodyText"/>
        <w:numPr>
          <w:ilvl w:val="0"/>
          <w:numId w:val="6"/>
        </w:numPr>
        <w:bidi w:val="0"/>
        <w:spacing w:lineRule="auto" w:line="360" w:before="100" w:after="0"/>
        <w:ind w:hanging="327" w:left="142"/>
        <w:jc w:val="left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  <w:t>Servicios Fisioterapéuticos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6696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Realización tratamientos con la finalidad de restablecer, rehabilitar, mantener y mejorar las condiciones físicas de los residentes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6696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Mantenimiento de la autonomía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6696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Fijación de  objetivos individuales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2291" w:leader="none"/>
        </w:tabs>
        <w:bidi w:val="0"/>
        <w:spacing w:lineRule="auto" w:line="360" w:before="14" w:after="0"/>
        <w:ind w:hanging="0" w:left="227" w:right="0"/>
        <w:jc w:val="left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-      Seguimiento y valoración periódica para evaluar la evolución</w:t>
      </w:r>
    </w:p>
    <w:p>
      <w:pPr>
        <w:pStyle w:val="BodyText"/>
        <w:bidi w:val="0"/>
        <w:spacing w:lineRule="auto" w:line="360" w:before="100" w:after="0"/>
        <w:ind w:left="-185"/>
        <w:jc w:val="left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</w:r>
    </w:p>
    <w:p>
      <w:pPr>
        <w:pStyle w:val="BodyText"/>
        <w:bidi w:val="0"/>
        <w:spacing w:lineRule="auto" w:line="360" w:before="100" w:after="0"/>
        <w:jc w:val="left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w w:val="105"/>
          <w:u w:val="single"/>
        </w:rPr>
        <w:t>SERVICIOS</w:t>
      </w:r>
      <w:r>
        <w:rPr>
          <w:rFonts w:cs="Calibri" w:ascii="Calibri" w:hAnsi="Calibri"/>
          <w:color w:themeColor="dark1" w:val="000000"/>
          <w:spacing w:val="-5"/>
          <w:w w:val="105"/>
          <w:u w:val="single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105"/>
          <w:u w:val="single"/>
        </w:rPr>
        <w:t>PSICOSOCIALES</w:t>
      </w:r>
    </w:p>
    <w:p>
      <w:pPr>
        <w:pStyle w:val="Heading4"/>
        <w:numPr>
          <w:ilvl w:val="1"/>
          <w:numId w:val="6"/>
        </w:numPr>
        <w:tabs>
          <w:tab w:val="clear" w:pos="709"/>
          <w:tab w:val="left" w:pos="2862" w:leader="none"/>
        </w:tabs>
        <w:bidi w:val="0"/>
        <w:spacing w:lineRule="auto" w:line="360" w:before="249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Área</w:t>
      </w:r>
      <w:r>
        <w:rPr>
          <w:rFonts w:cs="Calibri" w:ascii="Calibri" w:hAnsi="Calibri"/>
          <w:color w:themeColor="dark1" w:val="000000"/>
          <w:spacing w:val="4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social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8113" w:leader="none"/>
        </w:tabs>
        <w:bidi w:val="0"/>
        <w:spacing w:lineRule="auto" w:line="360" w:before="84" w:after="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Valoración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integral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-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diagnóstico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(Plan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Atención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Individualizada).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3803" w:leader="none"/>
        </w:tabs>
        <w:bidi w:val="0"/>
        <w:spacing w:lineRule="auto" w:line="360" w:before="4" w:after="0"/>
        <w:ind w:hanging="360" w:left="549" w:right="1173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Información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sobre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recursos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sociales,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apoyo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el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ingreso,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el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proceso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 xml:space="preserve">de </w:t>
      </w:r>
      <w:r>
        <w:rPr>
          <w:rFonts w:cs="Calibri" w:ascii="Calibri" w:hAnsi="Calibri"/>
          <w:color w:themeColor="dark1" w:val="000000"/>
          <w:sz w:val="24"/>
        </w:rPr>
        <w:t>adaptación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y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en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los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problemas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convivencia.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3803" w:leader="none"/>
        </w:tabs>
        <w:bidi w:val="0"/>
        <w:spacing w:lineRule="auto" w:line="360" w:before="1" w:after="0"/>
        <w:ind w:hanging="360" w:left="549" w:right="1174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sz w:val="24"/>
        </w:rPr>
        <w:t>Programas de intervención en el área familiar: atención familiar, forma</w:t>
      </w:r>
      <w:r>
        <w:rPr>
          <w:rFonts w:cs="Calibri" w:ascii="Calibri" w:hAnsi="Calibri"/>
          <w:color w:themeColor="dark1" w:val="000000"/>
          <w:sz w:val="24"/>
        </w:rPr>
        <w:t>ción, participación en el PAI.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3803" w:leader="none"/>
        </w:tabs>
        <w:bidi w:val="0"/>
        <w:spacing w:lineRule="auto" w:line="360" w:before="1" w:after="0"/>
        <w:ind w:hanging="360" w:left="549" w:right="1174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 xml:space="preserve">Programas de intervención social y comunitaria: apoyo social, integración </w:t>
      </w:r>
      <w:r>
        <w:rPr>
          <w:rFonts w:cs="Calibri" w:ascii="Calibri" w:hAnsi="Calibri"/>
          <w:color w:themeColor="dark1" w:val="000000"/>
          <w:sz w:val="24"/>
        </w:rPr>
        <w:t>y participación social</w:t>
      </w:r>
    </w:p>
    <w:p>
      <w:pPr>
        <w:pStyle w:val="BodyText"/>
        <w:bidi w:val="0"/>
        <w:spacing w:lineRule="auto" w:line="360" w:before="5" w:after="0"/>
        <w:jc w:val="left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Heading4"/>
        <w:numPr>
          <w:ilvl w:val="1"/>
          <w:numId w:val="6"/>
        </w:numPr>
        <w:tabs>
          <w:tab w:val="clear" w:pos="709"/>
          <w:tab w:val="left" w:pos="2835" w:leader="none"/>
        </w:tabs>
        <w:bidi w:val="0"/>
        <w:spacing w:lineRule="auto" w:line="360"/>
        <w:ind w:hanging="301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Área</w:t>
      </w:r>
      <w:r>
        <w:rPr>
          <w:rFonts w:cs="Calibri" w:ascii="Calibri" w:hAnsi="Calibri"/>
          <w:color w:themeColor="dark1" w:val="000000"/>
          <w:spacing w:val="4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socioeducativa y psicológica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8113" w:leader="none"/>
        </w:tabs>
        <w:bidi w:val="0"/>
        <w:spacing w:lineRule="auto" w:line="360" w:before="84" w:after="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Valoración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integral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-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diagnóstico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(Plan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Atención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Individualizada).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3803" w:leader="none"/>
        </w:tabs>
        <w:bidi w:val="0"/>
        <w:spacing w:lineRule="auto" w:line="360" w:before="5" w:after="0"/>
        <w:ind w:hanging="360" w:left="549" w:right="1174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Programas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intervención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funciones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cognitivas: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 xml:space="preserve">Psicoestimulación, </w:t>
      </w:r>
      <w:r>
        <w:rPr>
          <w:rFonts w:cs="Calibri" w:ascii="Calibri" w:hAnsi="Calibri"/>
          <w:color w:themeColor="dark1" w:val="000000"/>
          <w:sz w:val="24"/>
        </w:rPr>
        <w:t>entrenamiento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en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memoria,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orientación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en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la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realidad.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3803" w:leader="none"/>
        </w:tabs>
        <w:bidi w:val="0"/>
        <w:spacing w:lineRule="auto" w:line="360"/>
        <w:ind w:hanging="360" w:left="549" w:right="1174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Programas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intervención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funciones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psicoafectivas,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el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estado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 xml:space="preserve">de </w:t>
      </w:r>
      <w:r>
        <w:rPr>
          <w:rFonts w:cs="Calibri" w:ascii="Calibri" w:hAnsi="Calibri"/>
          <w:color w:themeColor="dark1" w:val="000000"/>
          <w:sz w:val="24"/>
        </w:rPr>
        <w:t>ánimo,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depresión,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trastornos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ansiedad.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Apoyo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personal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las</w:t>
      </w:r>
      <w:r>
        <w:rPr>
          <w:rFonts w:cs="Calibri" w:ascii="Calibri" w:hAnsi="Calibri"/>
          <w:color w:themeColor="dark1" w:val="000000"/>
          <w:spacing w:val="-4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distintas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áreas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4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forma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individualizada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grupal.</w:t>
      </w:r>
    </w:p>
    <w:p>
      <w:pPr>
        <w:pStyle w:val="BodyText"/>
        <w:bidi w:val="0"/>
        <w:spacing w:lineRule="auto" w:line="360" w:before="5" w:after="0"/>
        <w:jc w:val="left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Heading4"/>
        <w:numPr>
          <w:ilvl w:val="1"/>
          <w:numId w:val="6"/>
        </w:numPr>
        <w:tabs>
          <w:tab w:val="clear" w:pos="709"/>
          <w:tab w:val="left" w:pos="2908" w:leader="none"/>
        </w:tabs>
        <w:bidi w:val="0"/>
        <w:spacing w:lineRule="auto" w:line="360"/>
        <w:ind w:hanging="301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Área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de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actividades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sociales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113" w:leader="none"/>
        </w:tabs>
        <w:bidi w:val="0"/>
        <w:spacing w:lineRule="auto" w:line="360" w:before="84" w:after="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Programas</w:t>
      </w:r>
      <w:r>
        <w:rPr>
          <w:rFonts w:cs="Calibri" w:ascii="Calibri" w:hAnsi="Calibri"/>
          <w:color w:themeColor="dark1" w:val="000000"/>
          <w:spacing w:val="-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intervención</w:t>
      </w:r>
      <w:r>
        <w:rPr>
          <w:rFonts w:cs="Calibri" w:ascii="Calibri" w:hAnsi="Calibri"/>
          <w:color w:themeColor="dark1" w:val="000000"/>
          <w:spacing w:val="-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 Animación</w:t>
      </w:r>
      <w:r>
        <w:rPr>
          <w:rFonts w:cs="Calibri" w:ascii="Calibri" w:hAnsi="Calibri"/>
          <w:color w:themeColor="dark1" w:val="000000"/>
          <w:spacing w:val="-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socio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-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cultural.</w:t>
      </w:r>
    </w:p>
    <w:p>
      <w:pPr>
        <w:pStyle w:val="BodyText"/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0"/>
        </w:rPr>
      </w:pPr>
      <w:r>
        <w:rPr>
          <w:rFonts w:cs="Calibri" w:ascii="Calibri" w:hAnsi="Calibri"/>
          <w:color w:themeColor="dark1" w:val="000000"/>
          <w:sz w:val="20"/>
        </w:rPr>
      </w:r>
    </w:p>
    <w:p>
      <w:pPr>
        <w:pStyle w:val="BodyText"/>
        <w:bidi w:val="0"/>
        <w:spacing w:lineRule="auto" w:line="360" w:before="110" w:after="0"/>
        <w:ind w:right="917"/>
        <w:jc w:val="left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w w:val="105"/>
          <w:u w:val="single"/>
        </w:rPr>
        <w:t>SERVICIOS DE INFORMACION/ATENCION Y PARTICIPACION AL USUA</w:t>
      </w:r>
      <w:r>
        <w:rPr>
          <w:rFonts w:cs="Calibri" w:ascii="Calibri" w:hAnsi="Calibri"/>
          <w:color w:themeColor="dark1" w:val="000000"/>
          <w:w w:val="110"/>
          <w:u w:val="single"/>
        </w:rPr>
        <w:t>RIO Y LA FAMILIA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w w:val="95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Servicio de información y asesoramiento</w:t>
        <w:tab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w w:val="95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Reglamento de régimen interior.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113" w:leader="none"/>
        </w:tabs>
        <w:bidi w:val="0"/>
        <w:spacing w:lineRule="auto" w:line="36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Folleto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explicativo</w:t>
      </w:r>
    </w:p>
    <w:p>
      <w:pPr>
        <w:pStyle w:val="Heading4"/>
        <w:numPr>
          <w:ilvl w:val="0"/>
          <w:numId w:val="2"/>
        </w:numPr>
        <w:tabs>
          <w:tab w:val="clear" w:pos="709"/>
          <w:tab w:val="left" w:pos="2835" w:leader="none"/>
        </w:tabs>
        <w:bidi w:val="0"/>
        <w:spacing w:lineRule="auto" w:line="360" w:before="1" w:after="0"/>
        <w:ind w:hanging="301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Servicios</w:t>
      </w:r>
      <w:r>
        <w:rPr>
          <w:rFonts w:cs="Calibri" w:ascii="Calibri" w:hAnsi="Calibri"/>
          <w:color w:themeColor="dark1" w:val="000000"/>
          <w:spacing w:val="-17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administrativos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5409" w:leader="none"/>
        </w:tabs>
        <w:bidi w:val="0"/>
        <w:spacing w:lineRule="auto" w:line="360" w:before="84" w:after="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sz w:val="24"/>
        </w:rPr>
        <w:t>Contrato.</w:t>
      </w:r>
    </w:p>
    <w:p>
      <w:pPr>
        <w:pStyle w:val="BodyText"/>
        <w:bidi w:val="0"/>
        <w:spacing w:lineRule="auto" w:line="360" w:before="4" w:after="0"/>
        <w:jc w:val="left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Heading4"/>
        <w:numPr>
          <w:ilvl w:val="0"/>
          <w:numId w:val="2"/>
        </w:numPr>
        <w:tabs>
          <w:tab w:val="clear" w:pos="709"/>
          <w:tab w:val="left" w:pos="2835" w:leader="none"/>
        </w:tabs>
        <w:bidi w:val="0"/>
        <w:spacing w:lineRule="auto" w:line="360"/>
        <w:ind w:hanging="301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Servicio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de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atención</w:t>
      </w:r>
      <w:r>
        <w:rPr>
          <w:rFonts w:cs="Calibri" w:ascii="Calibri" w:hAnsi="Calibri"/>
          <w:color w:themeColor="dark1" w:val="000000"/>
          <w:spacing w:val="70"/>
        </w:rPr>
        <w:t xml:space="preserve"> </w:t>
      </w:r>
      <w:r>
        <w:rPr>
          <w:rFonts w:cs="Calibri" w:ascii="Calibri" w:hAnsi="Calibri"/>
          <w:color w:themeColor="dark1" w:val="000000"/>
        </w:rPr>
        <w:t>a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la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persona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usuaria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y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su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familia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5409" w:leader="none"/>
        </w:tabs>
        <w:bidi w:val="0"/>
        <w:spacing w:lineRule="auto" w:line="360" w:before="84" w:after="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Procedimiento</w:t>
      </w:r>
      <w:r>
        <w:rPr>
          <w:rFonts w:cs="Calibri" w:ascii="Calibri" w:hAnsi="Calibri"/>
          <w:color w:themeColor="dark1" w:val="000000"/>
          <w:spacing w:val="-1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quejas,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sugerencias</w:t>
      </w:r>
      <w:r>
        <w:rPr>
          <w:rFonts w:cs="Calibri" w:ascii="Calibri" w:hAnsi="Calibri"/>
          <w:color w:themeColor="dark1" w:val="000000"/>
          <w:spacing w:val="-1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reclamaciones.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3254" w:leader="none"/>
        </w:tabs>
        <w:bidi w:val="0"/>
        <w:spacing w:lineRule="auto" w:line="360" w:before="84" w:after="0"/>
        <w:ind w:hanging="0" w:left="549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z w:val="24"/>
        </w:rPr>
      </w:r>
    </w:p>
    <w:p>
      <w:pPr>
        <w:pStyle w:val="Heading4"/>
        <w:numPr>
          <w:ilvl w:val="0"/>
          <w:numId w:val="2"/>
        </w:numPr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Participación</w:t>
      </w:r>
      <w:r>
        <w:rPr>
          <w:rFonts w:cs="Calibri" w:ascii="Calibri" w:hAnsi="Calibri"/>
          <w:color w:themeColor="dark1" w:val="000000"/>
          <w:spacing w:val="-5"/>
        </w:rPr>
        <w:t xml:space="preserve"> </w:t>
      </w:r>
      <w:r>
        <w:rPr>
          <w:rFonts w:cs="Calibri" w:ascii="Calibri" w:hAnsi="Calibri"/>
          <w:color w:themeColor="dark1" w:val="000000"/>
        </w:rPr>
        <w:t>de</w:t>
      </w:r>
      <w:r>
        <w:rPr>
          <w:rFonts w:cs="Calibri" w:ascii="Calibri" w:hAnsi="Calibri"/>
          <w:color w:themeColor="dark1" w:val="000000"/>
          <w:spacing w:val="-5"/>
        </w:rPr>
        <w:t xml:space="preserve"> </w:t>
      </w:r>
      <w:r>
        <w:rPr>
          <w:rFonts w:cs="Calibri" w:ascii="Calibri" w:hAnsi="Calibri"/>
          <w:color w:themeColor="dark1" w:val="000000"/>
        </w:rPr>
        <w:t>la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</w:rPr>
        <w:t>persona</w:t>
      </w:r>
      <w:r>
        <w:rPr>
          <w:rFonts w:cs="Calibri" w:ascii="Calibri" w:hAnsi="Calibri"/>
          <w:color w:themeColor="dark1" w:val="000000"/>
          <w:spacing w:val="-5"/>
        </w:rPr>
        <w:t xml:space="preserve"> </w:t>
      </w:r>
      <w:r>
        <w:rPr>
          <w:rFonts w:cs="Calibri" w:ascii="Calibri" w:hAnsi="Calibri"/>
          <w:color w:themeColor="dark1" w:val="000000"/>
        </w:rPr>
        <w:t>usuaria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</w:rPr>
        <w:t>y</w:t>
      </w:r>
      <w:r>
        <w:rPr>
          <w:rFonts w:cs="Calibri" w:ascii="Calibri" w:hAnsi="Calibri"/>
          <w:color w:themeColor="dark1" w:val="000000"/>
          <w:spacing w:val="-5"/>
        </w:rPr>
        <w:t xml:space="preserve"> </w:t>
      </w:r>
      <w:r>
        <w:rPr>
          <w:rFonts w:cs="Calibri" w:ascii="Calibri" w:hAnsi="Calibri"/>
          <w:color w:themeColor="dark1" w:val="000000"/>
        </w:rPr>
        <w:t>su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familia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5409" w:leader="none"/>
        </w:tabs>
        <w:bidi w:val="0"/>
        <w:spacing w:lineRule="auto" w:line="360" w:before="50" w:after="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Cauces</w:t>
      </w:r>
      <w:r>
        <w:rPr>
          <w:rFonts w:cs="Calibri" w:ascii="Calibri" w:hAnsi="Calibri"/>
          <w:color w:themeColor="dark1" w:val="000000"/>
          <w:spacing w:val="-8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7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participación: 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5409" w:leader="none"/>
        </w:tabs>
        <w:bidi w:val="0"/>
        <w:spacing w:lineRule="auto" w:line="360" w:before="50" w:after="0"/>
        <w:jc w:val="left"/>
        <w:rPr/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Asamblea anuales con los usuarios y familiares 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5409" w:leader="none"/>
        </w:tabs>
        <w:bidi w:val="0"/>
        <w:spacing w:lineRule="auto" w:line="360" w:before="50" w:after="0"/>
        <w:jc w:val="left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Encuesta anual de calidad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5409" w:leader="none"/>
        </w:tabs>
        <w:bidi w:val="0"/>
        <w:spacing w:lineRule="auto" w:line="360" w:before="50" w:after="0"/>
        <w:jc w:val="left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Reuniones bajo petición por familiares o usuarios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5409" w:leader="none"/>
        </w:tabs>
        <w:bidi w:val="0"/>
        <w:spacing w:lineRule="auto" w:line="360" w:before="50" w:after="0"/>
        <w:jc w:val="left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Quejas y sugerencias: Se informa a los familiares y usuarios en la acogida al Centro que dispone de buzón de sugerencias y procedimiento de quejas.</w:t>
      </w:r>
    </w:p>
    <w:p>
      <w:pPr>
        <w:pStyle w:val="Heading4"/>
        <w:numPr>
          <w:ilvl w:val="0"/>
          <w:numId w:val="2"/>
        </w:numPr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SERVICIO DE TRANSPORTE</w:t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tabs>
          <w:tab w:val="clear" w:pos="709"/>
          <w:tab w:val="left" w:pos="2862" w:leader="none"/>
        </w:tabs>
        <w:bidi w:val="0"/>
        <w:spacing w:lineRule="auto" w:line="360" w:before="1" w:after="0"/>
        <w:ind w:hanging="0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Normal"/>
        <w:bidi w:val="0"/>
        <w:jc w:val="left"/>
        <w:rPr>
          <w:rFonts w:ascii="Calibri" w:hAnsi="Calibri"/>
          <w:b/>
          <w:color w:themeColor="dark1" w:val="000000"/>
          <w:sz w:val="24"/>
          <w:szCs w:val="24"/>
          <w:shd w:fill="FFFFFF" w:val="clear"/>
        </w:rPr>
      </w:pPr>
      <w:r>
        <w:rPr>
          <w:rFonts w:ascii="Calibri" w:hAnsi="Calibri"/>
          <w:b/>
          <w:color w:themeColor="dark1" w:val="000000"/>
          <w:sz w:val="24"/>
          <w:szCs w:val="24"/>
          <w:shd w:fill="FFFFFF" w:val="clear"/>
        </w:rPr>
        <w:t xml:space="preserve">OBJETIVOS GENERALES </w:t>
      </w:r>
    </w:p>
    <w:p>
      <w:pPr>
        <w:pStyle w:val="Normal"/>
        <w:bidi w:val="0"/>
        <w:jc w:val="left"/>
        <w:rPr>
          <w:rFonts w:ascii="Calibri" w:hAnsi="Calibri"/>
          <w:b/>
          <w:color w:themeColor="dark1" w:val="000000"/>
          <w:sz w:val="24"/>
          <w:szCs w:val="24"/>
          <w:shd w:fill="FFFFFF" w:val="clear"/>
        </w:rPr>
      </w:pPr>
      <w:r>
        <w:rPr>
          <w:rFonts w:ascii="Calibri" w:hAnsi="Calibri"/>
          <w:b/>
          <w:color w:themeColor="dark1" w:val="000000"/>
          <w:sz w:val="24"/>
          <w:szCs w:val="24"/>
          <w:shd w:fill="FFFFFF" w:val="clear"/>
        </w:rPr>
      </w:r>
    </w:p>
    <w:p>
      <w:pPr>
        <w:pStyle w:val="BodyText"/>
        <w:widowControl w:val="false"/>
        <w:numPr>
          <w:ilvl w:val="0"/>
          <w:numId w:val="10"/>
        </w:numPr>
        <w:suppressAutoHyphens w:val="true"/>
        <w:overflowPunct w:val="true"/>
        <w:bidi w:val="0"/>
        <w:spacing w:lineRule="auto" w:line="276" w:before="0" w:after="0"/>
        <w:ind w:hanging="360" w:left="224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Objetivos dirigidos a la persona mayor.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Facilitar la adaptación e integración en la institución como recurso, ofreciéndole apoyo psicosocial y la atención sociosanitaria que por su situación requiera.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Recuperar y/o mantener la mayor autonomía posible, evitando la sobreprotección en los cuidados y potenciando sus capacidades de desarrollo personal: psíquicas, físicas y sociales.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Dotar de estrategias y técnicas que permitan desarrollar su autoestima, estado de ánimo y habilidades sociales, mediante la participación en actividades adecuadas.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Promover su integración social, facilitando el acceso y participación a nuestro contexto social comunitario.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numPr>
          <w:ilvl w:val="0"/>
          <w:numId w:val="12"/>
        </w:numPr>
        <w:suppressAutoHyphens w:val="true"/>
        <w:overflowPunct w:val="true"/>
        <w:bidi w:val="0"/>
        <w:spacing w:lineRule="auto" w:line="276" w:before="0" w:after="0"/>
        <w:ind w:hanging="360" w:left="224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Objetivos dirigidos a la familia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Facilitar la implicación de la familia, como cuidador natural, en la atención al residente con medidas de mantenimiento y refuerzo del apoyo familiar.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Fomentar la cooperación de los familiares, como grupo de intereses comunes, desarrollando cauces efectivos de participación en el centro.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numPr>
          <w:ilvl w:val="0"/>
          <w:numId w:val="13"/>
        </w:numPr>
        <w:suppressAutoHyphens w:val="true"/>
        <w:overflowPunct w:val="true"/>
        <w:bidi w:val="0"/>
        <w:spacing w:lineRule="auto" w:line="276" w:before="0" w:after="0"/>
        <w:ind w:hanging="360" w:left="224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Objetivos dirigidos al personal del centro de día de la Villa de Moya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Proporcionar mediante la formación continua: conocimientos, habilidades y actitudes que garanticen una eficaz y eficiente atención de calidad.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Favorecer la satisfacción laboral con la mejora en la organización de la actividad profesional y el desarrollo del trabajo en equipo en un buen clima social.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Propiciar un trabajo interdisciplinar de manera coordinada con todo el equipo que conforma la atención sanitaria, social y educativa de los residentes.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numPr>
          <w:ilvl w:val="0"/>
          <w:numId w:val="14"/>
        </w:numPr>
        <w:suppressAutoHyphens w:val="true"/>
        <w:overflowPunct w:val="true"/>
        <w:bidi w:val="0"/>
        <w:spacing w:lineRule="auto" w:line="276" w:before="0" w:after="0"/>
        <w:ind w:hanging="360" w:left="224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Objetivos dirigidos al ambiente de convivencia del centro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Lograr un entorno físico estimulante, seguro y confortable que favorezca la autonomía y bienestar de la persona mayor.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Organizar la dinámica del centro en un ambiente social de participación y fluidas relaciones, establecidas desde la garantía y fomento de los derechos personales y privilegios sociales.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Crear una efectiva integración de la comunidad en el Centro Sociosanitario y viceversa.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numPr>
          <w:ilvl w:val="0"/>
          <w:numId w:val="15"/>
        </w:numPr>
        <w:suppressAutoHyphens w:val="true"/>
        <w:overflowPunct w:val="true"/>
        <w:bidi w:val="0"/>
        <w:spacing w:lineRule="auto" w:line="276" w:before="0" w:after="0"/>
        <w:ind w:hanging="360" w:left="224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Objetivos dirigidos a la comunidad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Impulsar la apertura e integración comunitaria del centro mediante la coordinación con los diversos recursos del contexto social, tales como la Universidad Popular, el “Proyecto Activa cuerpo y mente “, Radio Ecca, Centro de salud…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Prestar apoyo a la persona mayor y familia cuidadora potenciando y diversificando servicios y modalidades asistenciales alternativas de mantenimiento en el medio habitual.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Promover y organizar la colaboración del voluntariado y alumnos en prácticas en el centro.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left="224" w:right="222"/>
        <w:jc w:val="both"/>
        <w:rPr>
          <w:rFonts w:ascii="Calibri" w:hAnsi="Calibri" w:cs="Arial"/>
          <w:b/>
          <w:color w:themeColor="dark1" w:val="000000"/>
          <w:sz w:val="24"/>
          <w:szCs w:val="24"/>
          <w:shd w:fill="FFFFFF" w:val="clear"/>
        </w:rPr>
      </w:pPr>
      <w:r>
        <w:rPr>
          <w:rFonts w:cs="Arial" w:ascii="Calibri" w:hAnsi="Calibri"/>
          <w:b/>
          <w:color w:themeColor="dark1" w:val="000000"/>
          <w:sz w:val="24"/>
          <w:szCs w:val="24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Arial" w:hAnsi="Arial"/>
          <w:color w:themeColor="dark1" w:val="000000"/>
          <w:shd w:fill="FFFFFF" w:val="clear"/>
        </w:rPr>
      </w:r>
    </w:p>
    <w:p>
      <w:pPr>
        <w:pStyle w:val="Normal"/>
        <w:bidi w:val="0"/>
        <w:spacing w:lineRule="auto" w:line="276"/>
        <w:ind w:hanging="0" w:left="283" w:right="0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Calibri" w:hAnsi="Calibri"/>
          <w:b/>
          <w:color w:themeColor="dark1" w:val="000000"/>
          <w:sz w:val="24"/>
          <w:szCs w:val="24"/>
          <w:shd w:fill="FFFFFF" w:val="clear"/>
        </w:rPr>
        <w:t>DERECHOS Y DEBERES DE LAS PERSONAS USUARIAS</w:t>
        <w:br/>
        <w:br/>
        <w:br/>
      </w:r>
      <w:r>
        <w:rPr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Son derechos de las personas usuarias:</w:t>
        <w:br/>
        <w:br/>
        <w:t>1.- Derecho a la intimidad y a la no divulgación de los datos personales que figuren en sus expedientes o historiales de acuerdo con la</w:t>
      </w:r>
      <w:r>
        <w:rPr>
          <w:rStyle w:val="apple-converted-space"/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 </w:t>
      </w:r>
      <w:hyperlink r:id="rId3" w:tooltip="LEY ORGÁNICA 15/1999, de 13 de diciembre, de Protección de Datos de Carácter Personal.">
        <w:r>
          <w:rPr>
            <w:rStyle w:val="Hyperlink"/>
            <w:rFonts w:cs="Arial" w:ascii="Calibri" w:hAnsi="Calibri"/>
            <w:b w:val="false"/>
            <w:bCs w:val="false"/>
            <w:color w:themeColor="dark1" w:val="000000"/>
            <w:sz w:val="24"/>
            <w:szCs w:val="24"/>
            <w:u w:val="none"/>
            <w:shd w:fill="FFFFFF" w:val="clear"/>
          </w:rPr>
          <w:t>Ley Orgánica 15/1999, de 13 de diciembre, de Protección de Datos de Carácter Personal</w:t>
        </w:r>
      </w:hyperlink>
      <w:r>
        <w:rPr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, y al apartado d) del artículo 4 de la</w:t>
      </w:r>
      <w:r>
        <w:rPr>
          <w:rStyle w:val="apple-converted-space"/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 </w:t>
      </w:r>
      <w:hyperlink r:id="rId4" w:tooltip="LEY 39/2006, de 14 de diciembre, de Promoción de la Autonomía Personal y Atención a las personas en situación de dependencia.">
        <w:r>
          <w:rPr>
            <w:rStyle w:val="Hyperlink"/>
            <w:rFonts w:cs="Arial" w:ascii="Calibri" w:hAnsi="Calibri"/>
            <w:b w:val="false"/>
            <w:bCs w:val="false"/>
            <w:color w:themeColor="dark1" w:val="000000"/>
            <w:sz w:val="24"/>
            <w:szCs w:val="24"/>
            <w:u w:val="none"/>
            <w:shd w:fill="FFFFFF" w:val="clear"/>
          </w:rPr>
          <w:t>Ley 39/2006, de 14 de diciembre, de Promoción de la Autonomía Personal y Atención a las Personas en Situación de Dependencia</w:t>
        </w:r>
      </w:hyperlink>
      <w:r>
        <w:rPr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.</w:t>
        <w:br/>
        <w:br/>
        <w:t>2.- Derecho a la integridad física y moral y a un trato digno tanto por parte del personal del Centro como de las demás personas usuarias.</w:t>
        <w:br/>
        <w:br/>
        <w:t>3.- Derecho a no ser discriminadas por razón de edad, nacimiento, raza, sexo, religión, opinión o cualquier otra condición o circunstancia personal o social.</w:t>
        <w:br/>
        <w:br/>
        <w:t>4.- Derecho a la información y a la participación.</w:t>
        <w:br/>
        <w:br/>
        <w:t>5.- Derecho a una atención integral e individualizada, acorde con sus necesidades específicas.</w:t>
        <w:br/>
        <w:br/>
        <w:t>6.- Derecho a acceder a servicios de calidad, conforme dispone la</w:t>
      </w:r>
      <w:r>
        <w:rPr>
          <w:rStyle w:val="apple-converted-space"/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 </w:t>
      </w:r>
      <w:hyperlink r:id="rId5" w:tooltip="LEY 39/2006, de 14 de diciembre, de Promoción de la Autonomía Personal y Atención a las personas en situación de dependencia.">
        <w:r>
          <w:rPr>
            <w:rStyle w:val="Hyperlink"/>
            <w:rFonts w:cs="Arial" w:ascii="Calibri" w:hAnsi="Calibri"/>
            <w:b w:val="false"/>
            <w:bCs w:val="false"/>
            <w:color w:themeColor="dark1" w:val="000000"/>
            <w:sz w:val="24"/>
            <w:szCs w:val="24"/>
            <w:u w:val="none"/>
            <w:shd w:fill="FFFFFF" w:val="clear"/>
          </w:rPr>
          <w:t>Ley 39/2006</w:t>
        </w:r>
      </w:hyperlink>
      <w:r>
        <w:rPr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.</w:t>
        <w:br/>
        <w:br/>
        <w:t>7.- Derecho a la asistencia sanitaria y farmacéutica, así como los emanados por la</w:t>
      </w:r>
      <w:r>
        <w:rPr>
          <w:rStyle w:val="apple-converted-space"/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 </w:t>
      </w:r>
      <w:hyperlink r:id="rId6" w:tooltip="LEY 41/2002, de 14 de noviembre, básica reguladora de la autonomía del paciente y de derechos y obligaciones en materia de información y documentación clínica.">
        <w:r>
          <w:rPr>
            <w:rStyle w:val="Hyperlink"/>
            <w:rFonts w:cs="Arial" w:ascii="Calibri" w:hAnsi="Calibri"/>
            <w:b w:val="false"/>
            <w:bCs w:val="false"/>
            <w:color w:themeColor="dark1" w:val="000000"/>
            <w:sz w:val="24"/>
            <w:szCs w:val="24"/>
            <w:u w:val="none"/>
            <w:shd w:fill="FFFFFF" w:val="clear"/>
          </w:rPr>
          <w:t>Ley 41/2002, de 14 de noviembre, básica reguladora de la autonomía del paciente y de derechos y obligaciones en materia de información y documentación clínica</w:t>
        </w:r>
      </w:hyperlink>
      <w:r>
        <w:rPr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.</w:t>
        <w:br/>
        <w:br/>
        <w:t>8.- Derecho a mantener relaciones interpersonales, así como a recibir visitas, promoviéndose las relaciones con sus familiares, persona de referencia o representante legal. Igualmente, tiene derecho al acceso a medios y sistemas de comunicación y de cultura y a la realización de actividades de entretenimiento del ocio, dentro de las normas del Centro.</w:t>
        <w:br/>
        <w:br/>
        <w:t>9.- Derecho a cesar en la utilización de los servicios o en la permanencia en el Centro por voluntad propia, salvo en los casos previstos por la normativa que resulte de aplicación, así como derecho a ausencias temporales debidamente justificadas conforme la normativa establecida para éstas.</w:t>
        <w:br/>
        <w:br/>
        <w:t>10.- Derecho a ser protegidas legalmente, tanto ellas como sus bienes y pertenencias, cuando a consecuencia de la pérdida de sus facultades mentales tengan mermada su capacidad de autogobierno.</w:t>
        <w:br/>
        <w:br/>
        <w:t>11.- Derecho a exponer sus sugerencias, quejas y desacuerdos, mediante el Libro de Sugerencias y Reclamaciones o las pertinentes hojas de reclamación.</w:t>
        <w:br/>
        <w:br/>
        <w:t>12.- Derecho a solicitar el servicio de orientación jurídica, de acuerdo con lo dispuesto en la</w:t>
      </w:r>
      <w:r>
        <w:rPr>
          <w:rStyle w:val="apple-converted-space"/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 </w:t>
      </w:r>
      <w:hyperlink r:id="rId7" w:tooltip="LEY 1/1996, de 10 de enero, de asistencia jurídica gratuita.">
        <w:r>
          <w:rPr>
            <w:rStyle w:val="Hyperlink"/>
            <w:rFonts w:cs="Arial" w:ascii="Calibri" w:hAnsi="Calibri"/>
            <w:b w:val="false"/>
            <w:bCs w:val="false"/>
            <w:color w:themeColor="dark1" w:val="000000"/>
            <w:sz w:val="24"/>
            <w:szCs w:val="24"/>
            <w:u w:val="none"/>
            <w:shd w:fill="FFFFFF" w:val="clear"/>
          </w:rPr>
          <w:t>Ley 1/1996, de 10 de enero</w:t>
        </w:r>
      </w:hyperlink>
      <w:r>
        <w:rPr>
          <w:rFonts w:cs="Arial" w:ascii="Calibri" w:hAnsi="Calibri"/>
          <w:b w:val="false"/>
          <w:bCs w:val="false"/>
          <w:color w:themeColor="dark1" w:val="000000"/>
          <w:sz w:val="24"/>
          <w:szCs w:val="24"/>
          <w:shd w:fill="FFFFFF" w:val="clear"/>
        </w:rPr>
        <w:t>, de Asistencia jurídica gratuita y su normativa de desarrollo.</w:t>
      </w:r>
    </w:p>
    <w:p>
      <w:pPr>
        <w:pStyle w:val="Normal"/>
        <w:bidi w:val="0"/>
        <w:spacing w:lineRule="auto" w:line="276"/>
        <w:ind w:hanging="0" w:left="283" w:right="0"/>
        <w:jc w:val="left"/>
        <w:rPr/>
      </w:pP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Los usuarios del Centro podrán utilizar todas las instalaciones y servicios de los mismos dentro de las normas que se establezcan. En concreto, podrán: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a) Asistir a la Asamblea General y tomar parte en sus debates con voz y voto.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b) Participar en los servicios y actividades que se organicen y colaborar con sus conocimientos y experiencia en el desarrollo de los mismos.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c) Formar parte de las Comisiones que se constituyan.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d) Elevar por escrito a la Junta o Dirección del Centro propuestas relativas a mejoras de los servicios.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e) Beneficiarse de los servicios y prestaciones establecidos para la atención del residente en el ámbito del Centro  y en las condiciones que reglamentariamente se determinen.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f) Utilizar los servicios de otros Centros de atención a las personas mayores cuando las disponibilidades de los mismos lo permitan y la correspondiente Junta o Dirección del establecimiento lo acuerde.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g) Participar como elector y elegible en los procesos de designación de los órganos de representación del Centro y partición de los usuarios.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h) Disponer de un carné acreditativo de su condición de usuario.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Artículo 4. Deberes de las personas usuarias.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Son deberes de las personas usuarias los siguientes: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1.- Conocer y cumplir el Reglamento de Régimen Interior, así como los acuerdos e instrucciones emanados de la Junta o Dirección del Centro.</w:t>
      </w:r>
    </w:p>
    <w:p>
      <w:pPr>
        <w:pStyle w:val="Normal"/>
        <w:bidi w:val="0"/>
        <w:spacing w:lineRule="auto" w:line="276"/>
        <w:ind w:hanging="0" w:left="0" w:right="0"/>
        <w:jc w:val="left"/>
        <w:rPr/>
      </w:pPr>
      <w:r>
        <w:rPr>
          <w:rFonts w:cs="Arial" w:ascii="Calibri" w:hAnsi="Calibri"/>
          <w:sz w:val="24"/>
          <w:szCs w:val="24"/>
          <w:shd w:fill="FFFFFF" w:val="clear"/>
        </w:rPr>
        <w:t xml:space="preserve">   </w:t>
      </w:r>
      <w:r>
        <w:rPr>
          <w:rFonts w:cs="Arial" w:ascii="Calibri" w:hAnsi="Calibri"/>
          <w:sz w:val="24"/>
          <w:szCs w:val="24"/>
          <w:shd w:fill="FFFFFF" w:val="clear"/>
        </w:rPr>
        <w:t>2.- Utilizar adecuadamente las instalaciones del Centro.</w:t>
      </w:r>
      <w:r>
        <w:rPr>
          <w:rFonts w:cs="Arial" w:ascii="Calibri" w:hAnsi="Calibri"/>
          <w:sz w:val="24"/>
          <w:szCs w:val="24"/>
        </w:rPr>
        <w:br/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/>
      </w:pPr>
      <w:r>
        <w:rPr>
          <w:rFonts w:cs="Arial" w:ascii="Calibri" w:hAnsi="Calibri"/>
          <w:sz w:val="24"/>
          <w:szCs w:val="24"/>
          <w:shd w:fill="FFFFFF" w:val="clear"/>
        </w:rPr>
        <w:t>3.- Tener un comportamiento basado en el mutuo respeto, tolerancia y colaboración, encaminada a facilitar una mejor convivencia entre las personas usuarias, así como con el personal que presta servicios en el Centro.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4.- Respetar los derechos de las demás personas usuarias.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5.- Abonar puntualmente el importe de los servicios, tasas o precios públicos, o constituir las garantías adecuadas para el pago que establece la normativa vigente.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6.- Facilitar correctamente los datos que les puedan ser solicitados en relación a la prestación o servicio.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7.- Poner en conocimiento de la Junta o Dirección del Centro las anomalías o irregularidades que se observen en el mismo.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8.- Ajustarse a las prescripciones derivadas de los programas de asistencia que se les proporcionen y participar, en su propio beneficio, en todo aquello que se le requiera, tanto en lo relativo a la atención y cuidado de su salud, como en lo destinado a favorecer y promover su autonomía.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9.- Declarar cualquier variación de sus ingresos que puedan repercutir en la determinación del precio público exigible.</w:t>
      </w:r>
      <w:r>
        <w:rPr>
          <w:rFonts w:cs="Arial" w:ascii="Calibri" w:hAnsi="Calibri"/>
          <w:sz w:val="24"/>
          <w:szCs w:val="24"/>
        </w:rPr>
        <w:br/>
      </w:r>
      <w:r>
        <w:rPr>
          <w:rFonts w:cs="Arial"/>
        </w:rPr>
        <w:br/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170" w:right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60" w:before="87" w:after="0"/>
        <w:ind w:hanging="0" w:left="567" w:right="0"/>
        <w:jc w:val="both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/>
      </w:r>
    </w:p>
    <w:sectPr>
      <w:type w:val="nextPage"/>
      <w:pgSz w:w="11906" w:h="16838"/>
      <w:pgMar w:left="1500" w:right="112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549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upperLetter"/>
      <w:lvlText w:val="%1)"/>
      <w:lvlJc w:val="left"/>
      <w:pPr>
        <w:tabs>
          <w:tab w:val="num" w:pos="0"/>
        </w:tabs>
        <w:ind w:left="2861" w:hanging="327"/>
      </w:pPr>
      <w:rPr>
        <w:sz w:val="24"/>
        <w:spacing w:val="-1"/>
        <w:i w:val="false"/>
        <w:b/>
        <w:szCs w:val="24"/>
        <w:iCs w:val="false"/>
        <w:bCs/>
        <w:w w:val="105"/>
        <w:rFonts w:ascii="Trebuchet MS" w:hAnsi="Trebuchet MS" w:eastAsia="Trebuchet MS" w:cs="Trebuchet MS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10" w:hanging="327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560" w:hanging="327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11" w:hanging="327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261" w:hanging="327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12" w:hanging="327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62" w:hanging="327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13" w:hanging="327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63" w:hanging="327"/>
      </w:pPr>
      <w:rPr>
        <w:rFonts w:ascii="Symbol" w:hAnsi="Symbol" w:cs="Symbol" w:hint="default"/>
        <w:lang w:val="es-ES" w:eastAsia="en-US" w:bidi="ar-SA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upperLetter"/>
      <w:lvlText w:val="%1)"/>
      <w:lvlJc w:val="left"/>
      <w:pPr>
        <w:tabs>
          <w:tab w:val="num" w:pos="0"/>
        </w:tabs>
        <w:ind w:left="1443" w:hanging="327"/>
      </w:pPr>
      <w:rPr>
        <w:sz w:val="24"/>
        <w:spacing w:val="-1"/>
        <w:i w:val="false"/>
        <w:b/>
        <w:szCs w:val="24"/>
        <w:iCs w:val="false"/>
        <w:bCs/>
        <w:w w:val="105"/>
        <w:rFonts w:ascii="Trebuchet MS" w:hAnsi="Trebuchet MS" w:eastAsia="Trebuchet MS" w:cs="Trebuchet MS"/>
        <w:lang w:val="es-ES" w:eastAsia="en-US" w:bidi="ar-SA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2861" w:hanging="327"/>
      </w:pPr>
      <w:rPr>
        <w:sz w:val="24"/>
        <w:spacing w:val="-1"/>
        <w:i w:val="false"/>
        <w:b/>
        <w:szCs w:val="24"/>
        <w:iCs w:val="false"/>
        <w:bCs/>
        <w:w w:val="105"/>
        <w:rFonts w:ascii="Trebuchet MS" w:hAnsi="Trebuchet MS" w:eastAsia="Trebuchet MS" w:cs="Trebuchet MS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804" w:hanging="327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49" w:hanging="327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694" w:hanging="327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639" w:hanging="327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84" w:hanging="327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529" w:hanging="327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474" w:hanging="327"/>
      </w:pPr>
      <w:rPr>
        <w:rFonts w:ascii="Symbol" w:hAnsi="Symbol" w:cs="Symbol" w:hint="default"/>
        <w:lang w:val="es-ES" w:eastAsia="en-US" w:bidi="ar-SA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"/>
      <w:lvlJc w:val="left"/>
      <w:pPr>
        <w:tabs>
          <w:tab w:val="num" w:pos="0"/>
        </w:tabs>
        <w:ind w:left="549" w:hanging="360"/>
      </w:pPr>
      <w:rPr>
        <w:rFonts w:ascii="Wingdings" w:hAnsi="Wingdings" w:cs="Wingdings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3">
    <w:name w:val="heading 3"/>
    <w:basedOn w:val="Normal"/>
    <w:qFormat/>
    <w:pPr>
      <w:numPr>
        <w:ilvl w:val="0"/>
        <w:numId w:val="0"/>
      </w:numPr>
      <w:ind w:left="2534"/>
      <w:outlineLvl w:val="3"/>
    </w:pPr>
    <w:rPr>
      <w:rFonts w:ascii="Trebuchet MS" w:hAnsi="Trebuchet MS" w:eastAsia="Trebuchet MS" w:cs="Trebuchet MS"/>
      <w:b/>
      <w:bCs/>
      <w:sz w:val="24"/>
      <w:szCs w:val="24"/>
    </w:rPr>
  </w:style>
  <w:style w:type="paragraph" w:styleId="Heading4">
    <w:name w:val="heading 4"/>
    <w:basedOn w:val="Normal"/>
    <w:qFormat/>
    <w:pPr>
      <w:numPr>
        <w:ilvl w:val="0"/>
        <w:numId w:val="0"/>
      </w:numPr>
      <w:ind w:hanging="301" w:left="2861"/>
      <w:outlineLvl w:val="4"/>
    </w:pPr>
    <w:rPr>
      <w:rFonts w:ascii="Trebuchet MS" w:hAnsi="Trebuchet MS" w:eastAsia="Trebuchet MS" w:cs="Trebuchet MS"/>
      <w:b/>
      <w:bCs/>
      <w:sz w:val="24"/>
      <w:szCs w:val="24"/>
    </w:rPr>
  </w:style>
  <w:style w:type="character" w:styleId="Smbolosdenumeracin">
    <w:name w:val="Símbolos de numeración"/>
    <w:qFormat/>
    <w:rPr/>
  </w:style>
  <w:style w:type="character" w:styleId="DefaultParagraphFont">
    <w:name w:val="Default Paragraph Font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4" w:after="0"/>
      <w:ind w:hanging="171" w:left="2704"/>
    </w:pPr>
    <w:rPr/>
  </w:style>
  <w:style w:type="paragraph" w:styleId="Title">
    <w:name w:val="Title"/>
    <w:basedOn w:val="Normal"/>
    <w:qFormat/>
    <w:pPr>
      <w:spacing w:lineRule="exact" w:line="1211" w:before="208" w:after="0"/>
      <w:ind w:left="2761"/>
    </w:pPr>
    <w:rPr>
      <w:rFonts w:ascii="Verdana" w:hAnsi="Verdana" w:eastAsia="Verdana" w:cs="Verdana"/>
      <w:b/>
      <w:bCs/>
      <w:sz w:val="104"/>
      <w:szCs w:val="10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legislacion.derecho.com/ley-organica-15-1999-de-proteccion-de-datos-de-caracter-personal" TargetMode="External"/><Relationship Id="rId4" Type="http://schemas.openxmlformats.org/officeDocument/2006/relationships/hyperlink" Target="http://legislacion.derecho.com/ley-39-2006-de-promocion-de-la-autonomia-personal-y-atencion-a-las-personas-en-situacion-de-dependencia" TargetMode="External"/><Relationship Id="rId5" Type="http://schemas.openxmlformats.org/officeDocument/2006/relationships/hyperlink" Target="http://legislacion.derecho.com/ley-39-2006-de-promocion-de-la-autonomia-personal-y-atencion-a-las-personas-en-situacion-de-dependencia" TargetMode="External"/><Relationship Id="rId6" Type="http://schemas.openxmlformats.org/officeDocument/2006/relationships/hyperlink" Target="http://legislacion.derecho.com/ley-41-2002-basica-reguladora-de-la-autonomia-del-paciente-y-de-derechos-y-obligaciones-en-materia-de-informacion-y-documentacion-clinica" TargetMode="External"/><Relationship Id="rId7" Type="http://schemas.openxmlformats.org/officeDocument/2006/relationships/hyperlink" Target="http://legislacion.derecho.com/ley-1-1996-de-asistencia-juridica-gratuita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LibreOffice/25.2.5.2$Windows_X86_64 LibreOffice_project/03d19516eb2e1dd5d4ccd751a0d6f35f35e08022</Application>
  <AppVersion>15.0000</AppVersion>
  <Pages>10</Pages>
  <Words>1632</Words>
  <Characters>9012</Characters>
  <CharactersWithSpaces>10573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2025-09-30T12:46:36Z</dcterms:created>
  <dc:creator/>
  <dc:description/>
  <dc:language>es-ES</dc:language>
  <cp:lastModifiedBy/>
  <dcterms:modified xsi:type="dcterms:W3CDTF">2025-10-03T08:32:33Z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